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A2AF" w14:textId="0F76CC2A" w:rsidR="00D61A7F" w:rsidRPr="00063FE6" w:rsidRDefault="002F0ABF" w:rsidP="00063FE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Njoftim për </w:t>
      </w:r>
      <w:r w:rsidR="00975B6D">
        <w:rPr>
          <w:rFonts w:cstheme="minorHAnsi"/>
          <w:b/>
          <w:sz w:val="24"/>
          <w:szCs w:val="24"/>
        </w:rPr>
        <w:t>vend</w:t>
      </w:r>
      <w:r>
        <w:rPr>
          <w:rFonts w:cstheme="minorHAnsi"/>
          <w:b/>
          <w:sz w:val="24"/>
          <w:szCs w:val="24"/>
        </w:rPr>
        <w:t xml:space="preserve"> </w:t>
      </w:r>
      <w:r w:rsidR="009F37FB">
        <w:rPr>
          <w:rFonts w:cstheme="minorHAnsi"/>
          <w:b/>
          <w:sz w:val="24"/>
          <w:szCs w:val="24"/>
        </w:rPr>
        <w:t xml:space="preserve">vakant </w:t>
      </w:r>
      <w:r>
        <w:rPr>
          <w:rFonts w:cstheme="minorHAnsi"/>
          <w:b/>
          <w:sz w:val="24"/>
          <w:szCs w:val="24"/>
        </w:rPr>
        <w:t xml:space="preserve"> </w:t>
      </w:r>
      <w:r w:rsidR="00975B6D">
        <w:rPr>
          <w:rFonts w:cstheme="minorHAnsi"/>
          <w:b/>
          <w:sz w:val="24"/>
          <w:szCs w:val="24"/>
        </w:rPr>
        <w:t xml:space="preserve"> SHERBIM KLIENTI</w:t>
      </w: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284"/>
        <w:gridCol w:w="4407"/>
        <w:gridCol w:w="2115"/>
        <w:gridCol w:w="235"/>
      </w:tblGrid>
      <w:tr w:rsidR="00D61A7F" w:rsidRPr="0058303F" w14:paraId="3B8C95EF" w14:textId="77777777" w:rsidTr="0058303F">
        <w:tc>
          <w:tcPr>
            <w:tcW w:w="2284" w:type="dxa"/>
            <w:tcBorders>
              <w:right w:val="single" w:sz="4" w:space="0" w:color="auto"/>
            </w:tcBorders>
            <w:shd w:val="clear" w:color="auto" w:fill="F5862B"/>
          </w:tcPr>
          <w:p w14:paraId="4EE437A7" w14:textId="1297D9EA" w:rsidR="00D61A7F" w:rsidRPr="00063FE6" w:rsidRDefault="00975B6D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DEPARTAMENT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37D5E4" w14:textId="05E0C724" w:rsidR="00D61A7F" w:rsidRPr="0058303F" w:rsidRDefault="00975B6D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>MARKETING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15459A" w14:textId="77777777" w:rsidR="00D61A7F" w:rsidRPr="0058303F" w:rsidRDefault="00D61A7F" w:rsidP="007B0747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BDA26" w14:textId="77777777" w:rsidR="00D61A7F" w:rsidRPr="0058303F" w:rsidRDefault="00D61A7F" w:rsidP="007B0747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  <w:tr w:rsidR="0058303F" w:rsidRPr="0058303F" w14:paraId="2C463656" w14:textId="77777777" w:rsidTr="0058303F">
        <w:tc>
          <w:tcPr>
            <w:tcW w:w="2284" w:type="dxa"/>
            <w:tcBorders>
              <w:right w:val="single" w:sz="4" w:space="0" w:color="auto"/>
            </w:tcBorders>
            <w:shd w:val="clear" w:color="auto" w:fill="F5862B"/>
          </w:tcPr>
          <w:p w14:paraId="1F6B378A" w14:textId="26C4310D" w:rsidR="0058303F" w:rsidRPr="00063FE6" w:rsidRDefault="0058303F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Orari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3E72B6" w14:textId="231B0A97" w:rsidR="0058303F" w:rsidRPr="0058303F" w:rsidRDefault="00AA62D9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>Full Time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C39831" w14:textId="77777777" w:rsidR="0058303F" w:rsidRPr="0058303F" w:rsidRDefault="0058303F" w:rsidP="007B0747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2752D" w14:textId="77777777" w:rsidR="0058303F" w:rsidRPr="0058303F" w:rsidRDefault="0058303F" w:rsidP="007B0747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</w:tbl>
    <w:p w14:paraId="0B8D0417" w14:textId="11F6105A" w:rsidR="0058303F" w:rsidRDefault="0058303F" w:rsidP="00C06A1D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58303F">
        <w:rPr>
          <w:rFonts w:cstheme="minorHAnsi"/>
          <w:b/>
          <w:color w:val="000000" w:themeColor="text1"/>
          <w:sz w:val="24"/>
          <w:szCs w:val="24"/>
        </w:rPr>
        <w:t>A je i/e apasionuar pas ofrimit të shërbimit të shkëlqyer ndaj klientit? Easypay është në kërkim të individëve entuziastë dhe të përkushtuar për t’u bashkuar me ne si</w:t>
      </w:r>
      <w:r w:rsidR="00F75B6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Shërbimi</w:t>
      </w:r>
      <w:r w:rsidR="00F75B6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58303F">
        <w:rPr>
          <w:rFonts w:cstheme="minorHAnsi"/>
          <w:b/>
          <w:color w:val="000000" w:themeColor="text1"/>
          <w:sz w:val="24"/>
          <w:szCs w:val="24"/>
        </w:rPr>
        <w:t>ndaj Klientit! Në këtë rol, ju do të jeni pika e parë e kontaktit për klientët tanë, duke asistuar në pyetjet e tyre, zgjidhur çështje dhe siguruar një përvojë të shkëlqyer përdorimi.</w:t>
      </w:r>
    </w:p>
    <w:p w14:paraId="190E510C" w14:textId="04C31EA1" w:rsidR="00082BF4" w:rsidRPr="00063FE6" w:rsidRDefault="00082BF4" w:rsidP="00C06A1D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63FE6">
        <w:rPr>
          <w:rFonts w:cstheme="minorHAnsi"/>
          <w:b/>
          <w:color w:val="000000" w:themeColor="text1"/>
          <w:sz w:val="24"/>
          <w:szCs w:val="24"/>
        </w:rPr>
        <w:t>Rolet dhe Përgjegjësitë</w:t>
      </w:r>
      <w:r w:rsidR="00AB204E">
        <w:rPr>
          <w:rFonts w:cstheme="minorHAnsi"/>
          <w:b/>
          <w:color w:val="000000" w:themeColor="text1"/>
          <w:sz w:val="24"/>
          <w:szCs w:val="24"/>
        </w:rPr>
        <w:t xml:space="preserve"> kryesore:</w:t>
      </w:r>
    </w:p>
    <w:p w14:paraId="5EE459C3" w14:textId="77777777" w:rsidR="0058303F" w:rsidRPr="0058303F" w:rsidRDefault="0058303F" w:rsidP="00C06A1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8303F">
        <w:rPr>
          <w:sz w:val="24"/>
          <w:szCs w:val="24"/>
        </w:rPr>
        <w:t>Të përgjigjet në mënyrë profesionale dhe të shpejtë ndaj kërkesave të klientëve përmes telefonit, email-it dhe kanaleve të tjera të komunikimit.</w:t>
      </w:r>
    </w:p>
    <w:p w14:paraId="40800B61" w14:textId="77777777" w:rsidR="0058303F" w:rsidRPr="0058303F" w:rsidRDefault="0058303F" w:rsidP="00C06A1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8303F">
        <w:rPr>
          <w:sz w:val="24"/>
          <w:szCs w:val="24"/>
        </w:rPr>
        <w:t>Të ofrojë informacion të saktë dhe të p</w:t>
      </w:r>
      <w:r w:rsidRPr="0058303F">
        <w:rPr>
          <w:rFonts w:eastAsia="Segoe UI Symbol"/>
          <w:sz w:val="24"/>
          <w:szCs w:val="24"/>
        </w:rPr>
        <w:t>ërditësuar</w:t>
      </w:r>
      <w:r w:rsidRPr="0058303F">
        <w:rPr>
          <w:sz w:val="24"/>
          <w:szCs w:val="24"/>
        </w:rPr>
        <w:t xml:space="preserve"> mbi produktet dhe shërbimet financiare të kompanisë.</w:t>
      </w:r>
    </w:p>
    <w:p w14:paraId="0752FF5A" w14:textId="5D47E87B" w:rsidR="0058303F" w:rsidRPr="0058303F" w:rsidRDefault="0058303F" w:rsidP="00C06A1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8303F">
        <w:rPr>
          <w:sz w:val="24"/>
          <w:szCs w:val="24"/>
        </w:rPr>
        <w:t xml:space="preserve">Të ndihmojë klientët në zgjidhjen e çështjeve të ndryshme financiare, duke përfshirë çështjet e llogarive, pagesave </w:t>
      </w:r>
      <w:r w:rsidR="00A74307">
        <w:rPr>
          <w:sz w:val="24"/>
          <w:szCs w:val="24"/>
        </w:rPr>
        <w:t>dhe sherbimeve te tjera.</w:t>
      </w:r>
    </w:p>
    <w:p w14:paraId="7BDD48B8" w14:textId="77777777" w:rsidR="0058303F" w:rsidRPr="0058303F" w:rsidRDefault="0058303F" w:rsidP="00C06A1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8303F">
        <w:rPr>
          <w:sz w:val="24"/>
          <w:szCs w:val="24"/>
        </w:rPr>
        <w:t>Të punojë ngushtë me departamentet e tjera të kompanisë për t’u siguruar që klientët të marrin një shërbim të plotë dhe të kënaqshëm.</w:t>
      </w:r>
    </w:p>
    <w:p w14:paraId="41344785" w14:textId="77777777" w:rsidR="0058303F" w:rsidRPr="0058303F" w:rsidRDefault="0058303F" w:rsidP="00C06A1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8303F">
        <w:rPr>
          <w:sz w:val="24"/>
          <w:szCs w:val="24"/>
        </w:rPr>
        <w:t>Të identifikojë mundësitë për të përmirësuar eksperiencën e klientëve dhe të përcjellë rekomandimet te menaxheri I departamentit.</w:t>
      </w:r>
    </w:p>
    <w:p w14:paraId="6AE72C8D" w14:textId="1433BF3E" w:rsidR="00C13B67" w:rsidRPr="00063FE6" w:rsidRDefault="00C13B67" w:rsidP="00C13B67">
      <w:p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 w:rsidRPr="00063FE6">
        <w:rPr>
          <w:rFonts w:cstheme="minorHAnsi"/>
          <w:b/>
          <w:bCs/>
          <w:sz w:val="24"/>
          <w:szCs w:val="24"/>
        </w:rPr>
        <w:t>K</w:t>
      </w:r>
      <w:r w:rsidRPr="00063FE6">
        <w:rPr>
          <w:rFonts w:cstheme="minorHAnsi"/>
          <w:b/>
          <w:bCs/>
          <w:color w:val="000000" w:themeColor="text1"/>
          <w:sz w:val="24"/>
          <w:szCs w:val="24"/>
        </w:rPr>
        <w:t>ë</w:t>
      </w:r>
      <w:r w:rsidRPr="00063FE6">
        <w:rPr>
          <w:rFonts w:cstheme="minorHAnsi"/>
          <w:b/>
          <w:bCs/>
          <w:sz w:val="24"/>
          <w:szCs w:val="24"/>
        </w:rPr>
        <w:t>rkesat dhe njohurit</w:t>
      </w:r>
      <w:r w:rsidRPr="00063FE6">
        <w:rPr>
          <w:rFonts w:cstheme="minorHAnsi"/>
          <w:b/>
          <w:bCs/>
          <w:color w:val="000000" w:themeColor="text1"/>
          <w:sz w:val="24"/>
          <w:szCs w:val="24"/>
        </w:rPr>
        <w:t>ë</w:t>
      </w:r>
      <w:r w:rsidRPr="00063FE6">
        <w:rPr>
          <w:rFonts w:cstheme="minorHAnsi"/>
          <w:b/>
          <w:bCs/>
          <w:sz w:val="24"/>
          <w:szCs w:val="24"/>
        </w:rPr>
        <w:t xml:space="preserve"> e nevojshme</w:t>
      </w:r>
    </w:p>
    <w:p w14:paraId="1C82FDE3" w14:textId="77777777" w:rsidR="00A74307" w:rsidRPr="00A74307" w:rsidRDefault="00A74307" w:rsidP="00A7430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 w:rsidRPr="00A74307">
        <w:rPr>
          <w:sz w:val="24"/>
          <w:szCs w:val="24"/>
        </w:rPr>
        <w:t>Eksperiencë e mëparshme në shërbimin ndaj klientit.</w:t>
      </w:r>
    </w:p>
    <w:p w14:paraId="3A0C4142" w14:textId="77777777" w:rsidR="00A74307" w:rsidRPr="00A74307" w:rsidRDefault="00A74307" w:rsidP="00A7430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 w:rsidRPr="00A74307">
        <w:rPr>
          <w:sz w:val="24"/>
          <w:szCs w:val="24"/>
        </w:rPr>
        <w:t>Aftësi të shkëlqyera komunikuese, verbale dhe të shkruara.</w:t>
      </w:r>
    </w:p>
    <w:p w14:paraId="6EAD8FB5" w14:textId="4734068E" w:rsidR="008F6D5E" w:rsidRPr="008F6D5E" w:rsidRDefault="00A74307" w:rsidP="008F6D5E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 w:rsidRPr="00A74307">
        <w:rPr>
          <w:sz w:val="24"/>
          <w:szCs w:val="24"/>
        </w:rPr>
        <w:t>Aftësi për të punuar në mënyrë të pavarur dhe efektive në grup.</w:t>
      </w:r>
    </w:p>
    <w:p w14:paraId="1F4D198B" w14:textId="67EAB28C" w:rsidR="004E3704" w:rsidRPr="002F0ABF" w:rsidRDefault="00A74307" w:rsidP="00A7430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 w:rsidRPr="00A74307">
        <w:rPr>
          <w:sz w:val="24"/>
          <w:szCs w:val="24"/>
        </w:rPr>
        <w:t>Qasje të kujdesshme dhe profesionale ndaj zgjidhjes së problemeve.</w:t>
      </w:r>
    </w:p>
    <w:p w14:paraId="06A8CBCC" w14:textId="051C9A48" w:rsidR="002F0ABF" w:rsidRPr="00A74307" w:rsidRDefault="002F0ABF" w:rsidP="00A7430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>
        <w:rPr>
          <w:sz w:val="24"/>
          <w:szCs w:val="24"/>
        </w:rPr>
        <w:t>Diploma Universitare nuk eshte domosdoshmeri per kete pozicion</w:t>
      </w:r>
    </w:p>
    <w:p w14:paraId="28961177" w14:textId="7F642A7E" w:rsidR="00AB0C87" w:rsidRPr="00063FE6" w:rsidRDefault="008F6D5E" w:rsidP="00AB0C87">
      <w:pPr>
        <w:spacing w:after="160" w:line="259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Cfare ne ofrojme:</w:t>
      </w:r>
    </w:p>
    <w:p w14:paraId="3898D6FE" w14:textId="3428FBCF" w:rsidR="00AB0C87" w:rsidRPr="00063FE6" w:rsidRDefault="00AB0C87" w:rsidP="00AB0C8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063FE6">
        <w:rPr>
          <w:rFonts w:cstheme="minorHAnsi"/>
          <w:sz w:val="24"/>
          <w:szCs w:val="24"/>
          <w:lang w:val="en-US"/>
        </w:rPr>
        <w:t xml:space="preserve">Një mundësi e shkëlqyer për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zhvillim personal</w:t>
      </w:r>
      <w:r w:rsidRPr="00063FE6">
        <w:rPr>
          <w:rFonts w:cstheme="minorHAnsi"/>
          <w:sz w:val="24"/>
          <w:szCs w:val="24"/>
          <w:lang w:val="en-US"/>
        </w:rPr>
        <w:t>. Në departamentin e marketingut</w:t>
      </w:r>
      <w:r w:rsidR="00A74307">
        <w:rPr>
          <w:rFonts w:cstheme="minorHAnsi"/>
          <w:sz w:val="24"/>
          <w:szCs w:val="24"/>
          <w:lang w:val="en-US"/>
        </w:rPr>
        <w:t xml:space="preserve"> dhe sh</w:t>
      </w:r>
      <w:r w:rsidR="00A74307" w:rsidRPr="00063FE6">
        <w:rPr>
          <w:rFonts w:cstheme="minorHAnsi"/>
          <w:sz w:val="24"/>
          <w:szCs w:val="24"/>
          <w:lang w:val="en-US"/>
        </w:rPr>
        <w:t>ë</w:t>
      </w:r>
      <w:r w:rsidR="00A74307">
        <w:rPr>
          <w:rFonts w:cstheme="minorHAnsi"/>
          <w:sz w:val="24"/>
          <w:szCs w:val="24"/>
          <w:lang w:val="en-US"/>
        </w:rPr>
        <w:t>rbimit t</w:t>
      </w:r>
      <w:r w:rsidR="00A74307" w:rsidRPr="00063FE6">
        <w:rPr>
          <w:rFonts w:cstheme="minorHAnsi"/>
          <w:sz w:val="24"/>
          <w:szCs w:val="24"/>
          <w:lang w:val="en-US"/>
        </w:rPr>
        <w:t>ë</w:t>
      </w:r>
      <w:r w:rsidR="00A74307">
        <w:rPr>
          <w:rFonts w:cstheme="minorHAnsi"/>
          <w:sz w:val="24"/>
          <w:szCs w:val="24"/>
          <w:lang w:val="en-US"/>
        </w:rPr>
        <w:t xml:space="preserve"> klientit</w:t>
      </w:r>
      <w:r w:rsidRPr="00063FE6">
        <w:rPr>
          <w:rFonts w:cstheme="minorHAnsi"/>
          <w:sz w:val="24"/>
          <w:szCs w:val="24"/>
          <w:lang w:val="en-US"/>
        </w:rPr>
        <w:t xml:space="preserve">, ne jemi një ekip i vogël dhe besojmë se është vendi i përsosur për t'u rritur dhe mësuar. </w:t>
      </w:r>
    </w:p>
    <w:p w14:paraId="36FF0D76" w14:textId="1D8C95BE" w:rsidR="00AB0C87" w:rsidRPr="00063FE6" w:rsidRDefault="0090357F" w:rsidP="00AB0C8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063FE6">
        <w:rPr>
          <w:rFonts w:cstheme="minorHAnsi"/>
          <w:sz w:val="24"/>
          <w:szCs w:val="24"/>
          <w:lang w:val="en-US"/>
        </w:rPr>
        <w:t xml:space="preserve">Mundësi për të sjellë ide të reja në një ekip ku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nuk do të dëgjoni kurrë shprehjen</w:t>
      </w:r>
      <w:r w:rsidRPr="00CB4692">
        <w:rPr>
          <w:rFonts w:cstheme="minorHAnsi"/>
          <w:b/>
          <w:bCs/>
          <w:sz w:val="24"/>
          <w:szCs w:val="24"/>
          <w:lang w:val="en-US"/>
        </w:rPr>
        <w:t xml:space="preserve"> "... </w:t>
      </w:r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sepse kështu i kemi bërë gjithmonë gjërat më përpara</w:t>
      </w:r>
      <w:r w:rsidRPr="00CB4692">
        <w:rPr>
          <w:rFonts w:cstheme="minorHAnsi"/>
          <w:b/>
          <w:bCs/>
          <w:sz w:val="24"/>
          <w:szCs w:val="24"/>
          <w:lang w:val="en-US"/>
        </w:rPr>
        <w:t>"</w:t>
      </w:r>
    </w:p>
    <w:p w14:paraId="3F1A6590" w14:textId="72600DE4" w:rsidR="00F239AC" w:rsidRPr="00F239AC" w:rsidRDefault="00F239AC" w:rsidP="00F239AC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975B6D">
        <w:rPr>
          <w:rFonts w:cstheme="minorHAnsi"/>
          <w:i/>
          <w:iCs/>
          <w:sz w:val="24"/>
          <w:szCs w:val="24"/>
          <w:lang w:val="en-US"/>
        </w:rPr>
        <w:t>Mundësi trajnimi dhe zhvillim të karrierës</w:t>
      </w:r>
    </w:p>
    <w:p w14:paraId="3AC3EEDD" w14:textId="71B7F125" w:rsidR="00975B6D" w:rsidRPr="00F239AC" w:rsidRDefault="0090357F" w:rsidP="00F239AC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F239AC">
        <w:rPr>
          <w:rFonts w:cstheme="minorHAnsi"/>
          <w:b/>
          <w:bCs/>
          <w:i/>
          <w:iCs/>
          <w:sz w:val="24"/>
          <w:szCs w:val="24"/>
          <w:lang w:val="en-US"/>
        </w:rPr>
        <w:t>Team Retreats</w:t>
      </w:r>
      <w:r w:rsidRPr="00F239AC">
        <w:rPr>
          <w:rFonts w:cstheme="minorHAnsi"/>
          <w:sz w:val="24"/>
          <w:szCs w:val="24"/>
          <w:lang w:val="en-US"/>
        </w:rPr>
        <w:t xml:space="preserve"> - Të paktën dy herë në vit i gjithë ekipi ynë organizon udhëtime ekipore për t'u argëtuar dhe për të qenë të gjithë së bashku në një ambjent të ndryshëm.</w:t>
      </w:r>
    </w:p>
    <w:p w14:paraId="0F2EDEA8" w14:textId="1D389205" w:rsidR="002F0ABF" w:rsidRDefault="00AB204E" w:rsidP="00AB204E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bookmarkStart w:id="0" w:name="_Hlk188432285"/>
      <w:r w:rsidRPr="00AB204E">
        <w:rPr>
          <w:rFonts w:cstheme="minorHAnsi"/>
          <w:sz w:val="24"/>
          <w:szCs w:val="24"/>
          <w:lang w:val="en-US"/>
        </w:rPr>
        <w:t>Personat e interesuar duhet të dërgojnë CV-në</w:t>
      </w:r>
      <w:r w:rsidR="002F0ABF">
        <w:rPr>
          <w:rFonts w:cstheme="minorHAnsi"/>
          <w:sz w:val="24"/>
          <w:szCs w:val="24"/>
          <w:lang w:val="en-US"/>
        </w:rPr>
        <w:t xml:space="preserve"> </w:t>
      </w:r>
      <w:r w:rsidRPr="00AB204E">
        <w:rPr>
          <w:rFonts w:cstheme="minorHAnsi"/>
          <w:sz w:val="24"/>
          <w:szCs w:val="24"/>
          <w:lang w:val="en-US"/>
        </w:rPr>
        <w:t>në adresën e-mail: </w:t>
      </w:r>
      <w:hyperlink r:id="rId7" w:history="1">
        <w:r w:rsidR="002F0ABF" w:rsidRPr="00DE1444">
          <w:rPr>
            <w:rStyle w:val="Hyperlink"/>
            <w:rFonts w:cstheme="minorHAnsi"/>
            <w:sz w:val="24"/>
            <w:szCs w:val="24"/>
            <w:lang w:val="en-US"/>
          </w:rPr>
          <w:t>hr@easypay.al</w:t>
        </w:r>
      </w:hyperlink>
    </w:p>
    <w:p w14:paraId="0E916A8C" w14:textId="31D8BDC6" w:rsidR="00975B6D" w:rsidRPr="00B5522D" w:rsidRDefault="00975B6D" w:rsidP="00975B6D">
      <w:pPr>
        <w:rPr>
          <w:rFonts w:eastAsia="Times New Roman" w:cstheme="minorHAnsi"/>
          <w:i/>
          <w:iCs/>
          <w:sz w:val="24"/>
          <w:szCs w:val="24"/>
          <w:lang w:val="en-US"/>
        </w:rPr>
      </w:pPr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lastRenderedPageBreak/>
        <w:t xml:space="preserve">Të gjitha për </w:t>
      </w:r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aplikimet do të trajtohen në konfidencialitet të plotë. Bazuar në ligjin Nr.9887, datë 10.03.2008 “Për mbrojtjen e të dhënave personale”, neni 12 -17, informacioni personal i depozituar për aplikimin </w:t>
      </w:r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punësim do të përdoret vetëm për këtë qëllim.</w:t>
      </w:r>
    </w:p>
    <w:p w14:paraId="6B82F735" w14:textId="563C7D40" w:rsidR="00975B6D" w:rsidRDefault="00975B6D" w:rsidP="00975B6D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AB204E">
        <w:rPr>
          <w:rFonts w:cstheme="minorHAnsi"/>
          <w:sz w:val="24"/>
          <w:szCs w:val="24"/>
          <w:lang w:val="en-US"/>
        </w:rPr>
        <w:t>Ju informojmë se vetëm kandidatët e përzgjedhur do të kontaktohen nga Departamenti i Burimeve Njerëzore</w:t>
      </w:r>
      <w:r>
        <w:rPr>
          <w:rFonts w:cstheme="minorHAnsi"/>
          <w:sz w:val="24"/>
          <w:szCs w:val="24"/>
          <w:lang w:val="en-US"/>
        </w:rPr>
        <w:t>!</w:t>
      </w:r>
    </w:p>
    <w:p w14:paraId="145A6936" w14:textId="77777777" w:rsidR="00975B6D" w:rsidRPr="00975B6D" w:rsidRDefault="00975B6D" w:rsidP="00975B6D">
      <w:pPr>
        <w:rPr>
          <w:rFonts w:eastAsia="Times New Roman" w:cstheme="minorHAnsi"/>
          <w:sz w:val="24"/>
          <w:szCs w:val="24"/>
          <w:lang w:val="en-US"/>
        </w:rPr>
      </w:pPr>
    </w:p>
    <w:p w14:paraId="7CA883FC" w14:textId="77777777" w:rsidR="002F0ABF" w:rsidRDefault="002F0ABF" w:rsidP="00AB204E">
      <w:pPr>
        <w:spacing w:after="160" w:line="259" w:lineRule="auto"/>
        <w:jc w:val="both"/>
        <w:rPr>
          <w:rFonts w:cstheme="minorHAnsi"/>
          <w:i/>
          <w:iCs/>
          <w:sz w:val="24"/>
          <w:szCs w:val="24"/>
          <w:lang w:val="en-US"/>
        </w:rPr>
      </w:pPr>
    </w:p>
    <w:p w14:paraId="0C27C2C6" w14:textId="23C6CA01" w:rsidR="002F0ABF" w:rsidRPr="000F78DF" w:rsidRDefault="002F0ABF" w:rsidP="000F78DF">
      <w:pPr>
        <w:spacing w:after="160" w:line="259" w:lineRule="auto"/>
        <w:jc w:val="right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F78DF">
        <w:rPr>
          <w:rFonts w:cstheme="minorHAnsi"/>
          <w:b/>
          <w:bCs/>
          <w:sz w:val="24"/>
          <w:szCs w:val="24"/>
          <w:lang w:val="en-US"/>
        </w:rPr>
        <w:t xml:space="preserve">Afati fundit për të aplikuar </w:t>
      </w:r>
      <w:r w:rsidR="00613688">
        <w:rPr>
          <w:rFonts w:cstheme="minorHAnsi"/>
          <w:b/>
          <w:bCs/>
          <w:sz w:val="24"/>
          <w:szCs w:val="24"/>
          <w:lang w:val="en-US"/>
        </w:rPr>
        <w:t>30</w:t>
      </w:r>
      <w:r w:rsidR="00AA62D9">
        <w:rPr>
          <w:rFonts w:cstheme="minorHAnsi"/>
          <w:b/>
          <w:bCs/>
          <w:sz w:val="24"/>
          <w:szCs w:val="24"/>
          <w:lang w:val="en-US"/>
        </w:rPr>
        <w:t>/0</w:t>
      </w:r>
      <w:r w:rsidR="00613688">
        <w:rPr>
          <w:rFonts w:cstheme="minorHAnsi"/>
          <w:b/>
          <w:bCs/>
          <w:sz w:val="24"/>
          <w:szCs w:val="24"/>
          <w:lang w:val="en-US"/>
        </w:rPr>
        <w:t>9</w:t>
      </w:r>
      <w:r w:rsidR="00AA62D9">
        <w:rPr>
          <w:rFonts w:cstheme="minorHAnsi"/>
          <w:b/>
          <w:bCs/>
          <w:sz w:val="24"/>
          <w:szCs w:val="24"/>
          <w:lang w:val="en-US"/>
        </w:rPr>
        <w:t>/2025</w:t>
      </w:r>
    </w:p>
    <w:bookmarkEnd w:id="0"/>
    <w:p w14:paraId="5FED7AFA" w14:textId="77777777" w:rsidR="002F0ABF" w:rsidRDefault="002F0ABF" w:rsidP="00AB204E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</w:p>
    <w:p w14:paraId="2DD0A63F" w14:textId="1E6FEB50" w:rsidR="002F0ABF" w:rsidRPr="002F0ABF" w:rsidRDefault="002F0ABF" w:rsidP="002F0ABF">
      <w:pPr>
        <w:tabs>
          <w:tab w:val="left" w:pos="3600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  <w:t xml:space="preserve"> </w:t>
      </w:r>
    </w:p>
    <w:sectPr w:rsidR="002F0ABF" w:rsidRPr="002F0ABF" w:rsidSect="007B16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AE23" w14:textId="77777777" w:rsidR="00EC7852" w:rsidRDefault="00EC7852" w:rsidP="00D61A7F">
      <w:pPr>
        <w:spacing w:after="0" w:line="240" w:lineRule="auto"/>
      </w:pPr>
      <w:r>
        <w:separator/>
      </w:r>
    </w:p>
  </w:endnote>
  <w:endnote w:type="continuationSeparator" w:id="0">
    <w:p w14:paraId="6E0310E1" w14:textId="77777777" w:rsidR="00EC7852" w:rsidRDefault="00EC7852" w:rsidP="00D6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21EB" w14:textId="77777777" w:rsidR="001F2AC1" w:rsidRDefault="001F2AC1">
    <w:pPr>
      <w:pStyle w:val="Footer"/>
    </w:pPr>
  </w:p>
  <w:p w14:paraId="50DF2271" w14:textId="525AD9B2" w:rsidR="00380A03" w:rsidRDefault="00380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DB80B" w14:textId="77777777" w:rsidR="00EC7852" w:rsidRDefault="00EC7852" w:rsidP="00D61A7F">
      <w:pPr>
        <w:spacing w:after="0" w:line="240" w:lineRule="auto"/>
      </w:pPr>
      <w:r>
        <w:separator/>
      </w:r>
    </w:p>
  </w:footnote>
  <w:footnote w:type="continuationSeparator" w:id="0">
    <w:p w14:paraId="3B39772C" w14:textId="77777777" w:rsidR="00EC7852" w:rsidRDefault="00EC7852" w:rsidP="00D6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6F7E" w14:textId="77777777" w:rsidR="00380A03" w:rsidRDefault="00313DF1">
    <w:pPr>
      <w:pStyle w:val="Header"/>
    </w:pPr>
    <w:r w:rsidRPr="00E2412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A14966" wp14:editId="5BCE5317">
          <wp:simplePos x="0" y="0"/>
          <wp:positionH relativeFrom="column">
            <wp:posOffset>4629150</wp:posOffset>
          </wp:positionH>
          <wp:positionV relativeFrom="paragraph">
            <wp:posOffset>-400685</wp:posOffset>
          </wp:positionV>
          <wp:extent cx="1809750" cy="7639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3DF"/>
    <w:multiLevelType w:val="hybridMultilevel"/>
    <w:tmpl w:val="2458A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564"/>
    <w:multiLevelType w:val="hybridMultilevel"/>
    <w:tmpl w:val="D9CE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303"/>
    <w:multiLevelType w:val="hybridMultilevel"/>
    <w:tmpl w:val="2BEE9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8344A"/>
    <w:multiLevelType w:val="hybridMultilevel"/>
    <w:tmpl w:val="71CE8D60"/>
    <w:lvl w:ilvl="0" w:tplc="76225C6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33BE"/>
    <w:multiLevelType w:val="hybridMultilevel"/>
    <w:tmpl w:val="888E3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01079"/>
    <w:multiLevelType w:val="hybridMultilevel"/>
    <w:tmpl w:val="31B6A234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F370B"/>
    <w:multiLevelType w:val="hybridMultilevel"/>
    <w:tmpl w:val="CA12BA4A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D5EA3"/>
    <w:multiLevelType w:val="hybridMultilevel"/>
    <w:tmpl w:val="9D30D966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90F2E"/>
    <w:multiLevelType w:val="hybridMultilevel"/>
    <w:tmpl w:val="63F40454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4BC6"/>
    <w:multiLevelType w:val="hybridMultilevel"/>
    <w:tmpl w:val="4674440E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DC5"/>
    <w:multiLevelType w:val="hybridMultilevel"/>
    <w:tmpl w:val="9F84FFEE"/>
    <w:lvl w:ilvl="0" w:tplc="25F45386">
      <w:numFmt w:val="bullet"/>
      <w:lvlText w:val="•"/>
      <w:lvlJc w:val="left"/>
      <w:pPr>
        <w:ind w:left="1100" w:hanging="74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31289"/>
    <w:multiLevelType w:val="hybridMultilevel"/>
    <w:tmpl w:val="7172A24A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7ABD"/>
    <w:multiLevelType w:val="hybridMultilevel"/>
    <w:tmpl w:val="EFC0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3546">
    <w:abstractNumId w:val="0"/>
  </w:num>
  <w:num w:numId="2" w16cid:durableId="1914075001">
    <w:abstractNumId w:val="8"/>
  </w:num>
  <w:num w:numId="3" w16cid:durableId="587465339">
    <w:abstractNumId w:val="4"/>
  </w:num>
  <w:num w:numId="4" w16cid:durableId="7913657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68052557">
    <w:abstractNumId w:val="11"/>
  </w:num>
  <w:num w:numId="6" w16cid:durableId="1623876668">
    <w:abstractNumId w:val="7"/>
  </w:num>
  <w:num w:numId="7" w16cid:durableId="785079105">
    <w:abstractNumId w:val="1"/>
  </w:num>
  <w:num w:numId="8" w16cid:durableId="1183935073">
    <w:abstractNumId w:val="5"/>
  </w:num>
  <w:num w:numId="9" w16cid:durableId="243998576">
    <w:abstractNumId w:val="6"/>
  </w:num>
  <w:num w:numId="10" w16cid:durableId="1479956390">
    <w:abstractNumId w:val="3"/>
  </w:num>
  <w:num w:numId="11" w16cid:durableId="913857827">
    <w:abstractNumId w:val="2"/>
  </w:num>
  <w:num w:numId="12" w16cid:durableId="1959489268">
    <w:abstractNumId w:val="9"/>
  </w:num>
  <w:num w:numId="13" w16cid:durableId="1929925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D7"/>
    <w:rsid w:val="00015B9A"/>
    <w:rsid w:val="000628ED"/>
    <w:rsid w:val="00063FE6"/>
    <w:rsid w:val="000714A6"/>
    <w:rsid w:val="00082BF4"/>
    <w:rsid w:val="0008587F"/>
    <w:rsid w:val="000C70FA"/>
    <w:rsid w:val="000E6442"/>
    <w:rsid w:val="000F78DF"/>
    <w:rsid w:val="00122D41"/>
    <w:rsid w:val="00141165"/>
    <w:rsid w:val="001F2AC1"/>
    <w:rsid w:val="00212C2E"/>
    <w:rsid w:val="0021654B"/>
    <w:rsid w:val="00231871"/>
    <w:rsid w:val="00281488"/>
    <w:rsid w:val="0029373E"/>
    <w:rsid w:val="002A7980"/>
    <w:rsid w:val="002D0059"/>
    <w:rsid w:val="002F0ABF"/>
    <w:rsid w:val="00313DF1"/>
    <w:rsid w:val="00377679"/>
    <w:rsid w:val="00380A03"/>
    <w:rsid w:val="003B11F9"/>
    <w:rsid w:val="003C5F2D"/>
    <w:rsid w:val="003E0D8E"/>
    <w:rsid w:val="003F43BC"/>
    <w:rsid w:val="004A7755"/>
    <w:rsid w:val="004B5D77"/>
    <w:rsid w:val="004C5A6B"/>
    <w:rsid w:val="004E3704"/>
    <w:rsid w:val="005151B0"/>
    <w:rsid w:val="00516AE2"/>
    <w:rsid w:val="00525B04"/>
    <w:rsid w:val="005272EE"/>
    <w:rsid w:val="00546187"/>
    <w:rsid w:val="00547281"/>
    <w:rsid w:val="00563807"/>
    <w:rsid w:val="00574982"/>
    <w:rsid w:val="0058303F"/>
    <w:rsid w:val="005919B0"/>
    <w:rsid w:val="005972AB"/>
    <w:rsid w:val="005D7CEB"/>
    <w:rsid w:val="005E2E5A"/>
    <w:rsid w:val="00613688"/>
    <w:rsid w:val="00620415"/>
    <w:rsid w:val="006833D5"/>
    <w:rsid w:val="006961BB"/>
    <w:rsid w:val="006D2B28"/>
    <w:rsid w:val="00735407"/>
    <w:rsid w:val="007D6F6C"/>
    <w:rsid w:val="008213F4"/>
    <w:rsid w:val="00851C00"/>
    <w:rsid w:val="008631B9"/>
    <w:rsid w:val="00881250"/>
    <w:rsid w:val="008D25AB"/>
    <w:rsid w:val="008D639C"/>
    <w:rsid w:val="008E7CA2"/>
    <w:rsid w:val="008F6D5E"/>
    <w:rsid w:val="0090357F"/>
    <w:rsid w:val="009333B3"/>
    <w:rsid w:val="009358E5"/>
    <w:rsid w:val="00975B6D"/>
    <w:rsid w:val="0098224C"/>
    <w:rsid w:val="0098799C"/>
    <w:rsid w:val="0099527C"/>
    <w:rsid w:val="009B1E26"/>
    <w:rsid w:val="009D77AD"/>
    <w:rsid w:val="009F37FB"/>
    <w:rsid w:val="00A36FA2"/>
    <w:rsid w:val="00A649A1"/>
    <w:rsid w:val="00A67940"/>
    <w:rsid w:val="00A74307"/>
    <w:rsid w:val="00A84464"/>
    <w:rsid w:val="00AA62D9"/>
    <w:rsid w:val="00AB0C87"/>
    <w:rsid w:val="00AB204E"/>
    <w:rsid w:val="00AB7823"/>
    <w:rsid w:val="00AF1AD7"/>
    <w:rsid w:val="00B23825"/>
    <w:rsid w:val="00B5522D"/>
    <w:rsid w:val="00BA1112"/>
    <w:rsid w:val="00C06A1D"/>
    <w:rsid w:val="00C07A74"/>
    <w:rsid w:val="00C13B67"/>
    <w:rsid w:val="00C161E3"/>
    <w:rsid w:val="00C323E4"/>
    <w:rsid w:val="00C45784"/>
    <w:rsid w:val="00C474C9"/>
    <w:rsid w:val="00C841ED"/>
    <w:rsid w:val="00CB4692"/>
    <w:rsid w:val="00CF0F97"/>
    <w:rsid w:val="00D308B2"/>
    <w:rsid w:val="00D61A7F"/>
    <w:rsid w:val="00DA5F43"/>
    <w:rsid w:val="00DF6EE4"/>
    <w:rsid w:val="00DF7846"/>
    <w:rsid w:val="00E428EC"/>
    <w:rsid w:val="00EC7852"/>
    <w:rsid w:val="00EE35D0"/>
    <w:rsid w:val="00EF0DFD"/>
    <w:rsid w:val="00F239AC"/>
    <w:rsid w:val="00F3413D"/>
    <w:rsid w:val="00F75B6B"/>
    <w:rsid w:val="00F8462C"/>
    <w:rsid w:val="00FA2A5D"/>
    <w:rsid w:val="00FD186D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4C900"/>
  <w15:docId w15:val="{0CC76E83-7AEB-49DA-B988-4AEB919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7F"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D61A7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1A7F"/>
    <w:rPr>
      <w:rFonts w:ascii="Arial" w:eastAsia="Times New Roman" w:hAnsi="Arial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61A7F"/>
    <w:pPr>
      <w:ind w:left="720"/>
      <w:contextualSpacing/>
    </w:pPr>
  </w:style>
  <w:style w:type="paragraph" w:styleId="NoSpacing">
    <w:name w:val="No Spacing"/>
    <w:uiPriority w:val="1"/>
    <w:qFormat/>
    <w:rsid w:val="00D61A7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D6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rsid w:val="00D61A7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D61A7F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61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7F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D6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A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A7F"/>
    <w:rPr>
      <w:lang w:val="en-GB"/>
    </w:rPr>
  </w:style>
  <w:style w:type="paragraph" w:customStyle="1" w:styleId="Default">
    <w:name w:val="Default"/>
    <w:rsid w:val="00D61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43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easypay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Jorida JH. Hoxha</dc:creator>
  <cp:lastModifiedBy>Pandelina Ajazi</cp:lastModifiedBy>
  <cp:revision>20</cp:revision>
  <cp:lastPrinted>2021-10-04T08:41:00Z</cp:lastPrinted>
  <dcterms:created xsi:type="dcterms:W3CDTF">2024-11-08T18:56:00Z</dcterms:created>
  <dcterms:modified xsi:type="dcterms:W3CDTF">2025-09-15T14:54:00Z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a3af316106f7c55ebf5f08f0c55f275f94b48d1a4c802f9df8e1cfb8858a7c3d</vt:lpwstr>
  </property>
</Properties>
</file>